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bookmarkStart w:id="0" w:name="_GoBack"/>
      <w:bookmarkEnd w:id="0"/>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1517ECC4" w14:textId="77777777" w:rsidR="00334743" w:rsidRPr="00390FD5" w:rsidRDefault="00334743">
      <w:pPr>
        <w:jc w:val="center"/>
        <w:rPr>
          <w:rFonts w:ascii="Arial" w:hAnsi="Arial"/>
          <w:b/>
          <w:smallCaps/>
          <w:sz w:val="48"/>
        </w:rPr>
      </w:pPr>
      <w:r w:rsidRPr="00390FD5">
        <w:rPr>
          <w:rFonts w:ascii="Arial" w:hAnsi="Arial"/>
          <w:b/>
          <w:smallCaps/>
          <w:sz w:val="48"/>
        </w:rPr>
        <w:t>Introduction to Law and</w:t>
      </w:r>
    </w:p>
    <w:p w14:paraId="51E2D892" w14:textId="77777777" w:rsidR="00334743" w:rsidRPr="00390FD5" w:rsidRDefault="00334743">
      <w:pPr>
        <w:jc w:val="center"/>
        <w:rPr>
          <w:rFonts w:ascii="Arial" w:hAnsi="Arial"/>
          <w:b/>
          <w:sz w:val="48"/>
        </w:rPr>
      </w:pP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099FE310" w14:textId="77777777" w:rsidR="00334743" w:rsidRPr="00390FD5" w:rsidRDefault="00334743">
      <w:pPr>
        <w:pStyle w:val="BodyText"/>
        <w:rPr>
          <w:rFonts w:ascii="Arial" w:hAnsi="Arial"/>
          <w:b w:val="0"/>
        </w:rPr>
      </w:pPr>
    </w:p>
    <w:p w14:paraId="55D68FC3" w14:textId="77777777" w:rsidR="00334743" w:rsidRPr="00390FD5" w:rsidRDefault="00334743">
      <w:pPr>
        <w:pStyle w:val="BodyText"/>
        <w:rPr>
          <w:rFonts w:ascii="Arial" w:hAnsi="Arial"/>
          <w:b w:val="0"/>
        </w:rPr>
      </w:pPr>
    </w:p>
    <w:p w14:paraId="23561976" w14:textId="77777777"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Questions in the Reviewing 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75EB711F" w14:textId="77777777" w:rsidR="00334743" w:rsidRPr="00390FD5" w:rsidRDefault="00334743">
      <w:pPr>
        <w:jc w:val="both"/>
        <w:rPr>
          <w:rFonts w:ascii="Arial" w:hAnsi="Arial"/>
          <w:b/>
          <w:i/>
        </w:rPr>
      </w:pPr>
      <w:r w:rsidRPr="00390FD5">
        <w:rPr>
          <w:rFonts w:ascii="Arial" w:hAnsi="Arial"/>
          <w:b/>
        </w:rPr>
        <w:t>4A.</w:t>
      </w:r>
      <w:r w:rsidRPr="00390FD5">
        <w:rPr>
          <w:rFonts w:ascii="Arial" w:hAnsi="Arial"/>
        </w:rPr>
        <w:tab/>
      </w:r>
      <w:r w:rsidRPr="00390FD5">
        <w:rPr>
          <w:rFonts w:ascii="Arial" w:hAnsi="Arial"/>
        </w:rPr>
        <w:tab/>
      </w:r>
      <w:r w:rsidRPr="00390FD5">
        <w:rPr>
          <w:rFonts w:ascii="Arial" w:hAnsi="Arial"/>
          <w:b/>
          <w:i/>
        </w:rPr>
        <w:t>Finding the law</w:t>
      </w:r>
    </w:p>
    <w:p w14:paraId="645FB2FD" w14:textId="77777777"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and California statutes are pub</w:t>
      </w:r>
      <w:r w:rsidRPr="00390FD5">
        <w:rPr>
          <w:rFonts w:ascii="Arial" w:hAnsi="Arial"/>
          <w:b w:val="0"/>
        </w:rPr>
        <w:softHyphen/>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4398508D" w14:textId="77777777" w:rsidR="007C6768" w:rsidRDefault="00334743">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7C6768">
        <w:rPr>
          <w:rFonts w:ascii="Arial" w:hAnsi="Arial"/>
          <w:sz w:val="32"/>
        </w:rPr>
        <w:t>estion in the Reviewing Feature</w:t>
      </w:r>
    </w:p>
    <w:p w14:paraId="2F30B520" w14:textId="455702E5" w:rsidR="00334743" w:rsidRPr="00390FD5" w:rsidRDefault="00334743">
      <w:pPr>
        <w:pStyle w:val="BodyText3"/>
        <w:jc w:val="center"/>
        <w:rPr>
          <w:rFonts w:ascii="Arial" w:hAnsi="Arial"/>
          <w:sz w:val="32"/>
        </w:rPr>
      </w:pP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w:t>
      </w:r>
      <w:r w:rsidRPr="00390FD5">
        <w:rPr>
          <w:rFonts w:ascii="Arial" w:hAnsi="Arial"/>
        </w:rPr>
        <w:lastRenderedPageBreak/>
        <w:t xml:space="preserve">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345CECD6" w14:textId="77777777" w:rsidR="00334743" w:rsidRPr="00390FD5" w:rsidRDefault="00334743">
      <w:pPr>
        <w:jc w:val="both"/>
        <w:rPr>
          <w:rFonts w:ascii="Arial" w:hAnsi="Arial"/>
          <w:b/>
          <w:i/>
        </w:rPr>
      </w:pPr>
    </w:p>
    <w:p w14:paraId="6BF6A4CE" w14:textId="77777777" w:rsidR="00334743" w:rsidRPr="00390FD5" w:rsidRDefault="00334743">
      <w:pPr>
        <w:tabs>
          <w:tab w:val="left" w:pos="720"/>
        </w:tabs>
        <w:jc w:val="both"/>
        <w:rPr>
          <w:rFonts w:ascii="Arial" w:hAnsi="Arial"/>
        </w:rPr>
      </w:pPr>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77777777"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7C6768">
        <w:rPr>
          <w:rFonts w:ascii="Arial" w:hAnsi="Arial" w:cs="Arial"/>
          <w:sz w:val="32"/>
        </w:rPr>
        <w:t>potters in the ExamPrep Feature</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468291FE"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courts’ interpre</w:t>
      </w:r>
      <w:r w:rsidR="00855565" w:rsidRPr="00855565">
        <w:rPr>
          <w:rFonts w:ascii="Arial" w:hAnsi="Arial" w:cs="Arial"/>
          <w:szCs w:val="24"/>
        </w:rPr>
        <w:softHyphen/>
        <w:t>tations of stat</w:t>
      </w:r>
      <w:r w:rsidR="00855565" w:rsidRPr="00855565">
        <w:rPr>
          <w:rFonts w:ascii="Arial" w:hAnsi="Arial" w:cs="Arial"/>
          <w:szCs w:val="24"/>
        </w:rPr>
        <w:softHyphen/>
        <w:t>utes, as well as constitu</w:t>
      </w:r>
      <w:r w:rsidR="00855565" w:rsidRPr="00855565">
        <w:rPr>
          <w:rFonts w:ascii="Arial" w:hAnsi="Arial" w:cs="Arial"/>
          <w:szCs w:val="24"/>
        </w:rPr>
        <w:softHyphen/>
        <w:t>tional provisions and admin</w:t>
      </w:r>
      <w:r w:rsidR="00855565" w:rsidRPr="00855565">
        <w:rPr>
          <w:rFonts w:ascii="Arial" w:hAnsi="Arial" w:cs="Arial"/>
          <w:szCs w:val="24"/>
        </w:rPr>
        <w:softHyphen/>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2F0925B3" w14:textId="1A27A0DB" w:rsidR="00855565" w:rsidRPr="00855565"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At the time of the Nuremberg trials, “crimes against humanity” were new international crimes.  The laws criminalized such acts as murder, extermination, enslavement, depor</w:t>
      </w:r>
      <w:r w:rsidR="00855565" w:rsidRPr="00855565">
        <w:rPr>
          <w:rFonts w:ascii="Arial" w:hAnsi="Arial" w:cs="Arial"/>
        </w:rPr>
        <w:softHyphen/>
        <w:t>tation, and other inhumane acts committed against any civilian population.  These in</w:t>
      </w:r>
      <w:r w:rsidR="00855565" w:rsidRPr="00855565">
        <w:rPr>
          <w:rFonts w:ascii="Arial" w:hAnsi="Arial" w:cs="Arial"/>
        </w:rPr>
        <w:softHyphen/>
        <w:t>ternational laws derived their legitimacy from “natural law.”  Natural law, which is the oldest and one of the most significant schools of jurisprudence, holds that governments and legal systems should reflect the moral and ethical ideals that are inherent in hu</w:t>
      </w:r>
      <w:r w:rsidR="00855565" w:rsidRPr="00855565">
        <w:rPr>
          <w:rFonts w:ascii="Arial" w:hAnsi="Arial" w:cs="Arial"/>
        </w:rPr>
        <w:softHyphen/>
        <w:t>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46B531F4" w14:textId="162FF02A"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00D6236E">
        <w:rPr>
          <w:rFonts w:ascii="Arial" w:hAnsi="Arial"/>
          <w:sz w:val="32"/>
        </w:rPr>
        <w:t>Business Scenarios</w:t>
      </w:r>
      <w:r w:rsidR="00524E5A">
        <w:rPr>
          <w:rFonts w:ascii="Arial" w:hAnsi="Arial"/>
          <w:sz w:val="32"/>
        </w:rPr>
        <w:t xml:space="preserve"> and Business Case Problems</w:t>
      </w:r>
    </w:p>
    <w:p w14:paraId="304A3B74" w14:textId="77777777" w:rsidR="00334743" w:rsidRPr="00390FD5" w:rsidRDefault="00334743">
      <w:pPr>
        <w:jc w:val="center"/>
        <w:rPr>
          <w:rFonts w:ascii="Arial" w:hAnsi="Arial"/>
          <w:b/>
          <w:sz w:val="32"/>
        </w:rPr>
      </w:pPr>
      <w:r w:rsidRPr="00390FD5">
        <w:rPr>
          <w:rFonts w:ascii="Arial" w:hAnsi="Arial"/>
          <w:b/>
          <w:smallCaps/>
          <w:sz w:val="32"/>
        </w:rPr>
        <w:t>at the End of the Chapter</w:t>
      </w:r>
    </w:p>
    <w:p w14:paraId="2AD79481" w14:textId="77777777" w:rsidR="00334743" w:rsidRPr="00390FD5" w:rsidRDefault="00334743">
      <w:pPr>
        <w:jc w:val="both"/>
        <w:rPr>
          <w:rFonts w:ascii="Arial" w:hAnsi="Arial"/>
        </w:rPr>
      </w:pPr>
    </w:p>
    <w:p w14:paraId="2B68D7A8" w14:textId="45A79347"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Pr="00390FD5">
        <w:rPr>
          <w:rFonts w:ascii="Arial" w:hAnsi="Arial"/>
          <w:b/>
          <w:i/>
        </w:rPr>
        <w:t>Binding v. persuasive authority</w:t>
      </w:r>
    </w:p>
    <w:p w14:paraId="702603BF" w14:textId="08F4BA6F" w:rsidR="0058745C" w:rsidRPr="00390FD5" w:rsidRDefault="0058745C" w:rsidP="0058745C">
      <w:pPr>
        <w:jc w:val="both"/>
        <w:rPr>
          <w:rFonts w:ascii="Arial" w:hAnsi="Arial"/>
        </w:rPr>
      </w:pPr>
      <w:r w:rsidRPr="00390FD5">
        <w:rPr>
          <w:rFonts w:ascii="Arial" w:hAnsi="Arial"/>
          <w:b/>
          <w:i/>
        </w:rPr>
        <w:tab/>
      </w:r>
      <w:r w:rsidRPr="00390FD5">
        <w:rPr>
          <w:rFonts w:ascii="Arial" w:hAnsi="Arial"/>
          <w:b/>
          <w:i/>
        </w:rPr>
        <w:tab/>
      </w:r>
      <w:r w:rsidR="00BC4BFE">
        <w:rPr>
          <w:rFonts w:ascii="Arial" w:hAnsi="Arial"/>
          <w:i/>
        </w:rPr>
        <w:t>(Chapter 1—Page</w:t>
      </w:r>
      <w:r w:rsidRPr="00390FD5">
        <w:rPr>
          <w:rFonts w:ascii="Arial" w:hAnsi="Arial"/>
          <w:i/>
        </w:rPr>
        <w:t xml:space="preserve"> </w:t>
      </w:r>
      <w:r w:rsidR="00BC4BFE">
        <w:rPr>
          <w:rFonts w:ascii="Arial" w:hAnsi="Arial"/>
          <w:i/>
        </w:rPr>
        <w:t>8</w:t>
      </w:r>
      <w:r w:rsidRPr="00390FD5">
        <w:rPr>
          <w:rFonts w:ascii="Arial" w:hAnsi="Arial"/>
          <w:i/>
        </w:rPr>
        <w:t>)</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31E75C4B" w14:textId="7B2CF042" w:rsidR="00334743" w:rsidRPr="00390FD5" w:rsidRDefault="00334743">
      <w:pPr>
        <w:jc w:val="both"/>
        <w:rPr>
          <w:rFonts w:ascii="Arial" w:hAnsi="Arial"/>
          <w:i/>
        </w:rPr>
      </w:pPr>
      <w:r w:rsidRPr="00390FD5">
        <w:rPr>
          <w:rFonts w:ascii="Arial" w:hAnsi="Arial"/>
          <w:b/>
          <w:i/>
        </w:rPr>
        <w:tab/>
      </w:r>
      <w:r w:rsidRPr="00390FD5">
        <w:rPr>
          <w:rFonts w:ascii="Arial" w:hAnsi="Arial"/>
          <w:b/>
          <w:i/>
        </w:rPr>
        <w:tab/>
      </w:r>
      <w:r w:rsidR="00BC4BFE">
        <w:rPr>
          <w:rFonts w:ascii="Arial" w:hAnsi="Arial"/>
          <w:i/>
        </w:rPr>
        <w:t>(Chapter 1—Page 3</w:t>
      </w:r>
      <w:r w:rsidRPr="00390FD5">
        <w:rPr>
          <w:rFonts w:ascii="Arial" w:hAnsi="Arial"/>
          <w:i/>
        </w:rPr>
        <w:t>)</w:t>
      </w:r>
    </w:p>
    <w:p w14:paraId="13CC7975" w14:textId="77777777"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 source, will be declared uncon</w:t>
      </w:r>
      <w:r w:rsidRPr="00390FD5">
        <w:rPr>
          <w:rFonts w:ascii="Arial" w:hAnsi="Arial"/>
        </w:rPr>
        <w:softHyphen/>
        <w:t>sti</w:t>
      </w:r>
      <w:r w:rsidRPr="00390FD5">
        <w:rPr>
          <w:rFonts w:ascii="Arial" w:hAnsi="Arial"/>
        </w:rPr>
        <w:softHyphen/>
        <w:t>tutional and will not be enforced.</w:t>
      </w:r>
    </w:p>
    <w:p w14:paraId="265C3E48" w14:textId="77777777"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Constitution, when there is a con</w:t>
      </w:r>
      <w:r w:rsidRPr="00390FD5">
        <w:rPr>
          <w:rFonts w:ascii="Arial" w:hAnsi="Arial"/>
        </w:rPr>
        <w:softHyphen/>
        <w:t>flict be</w:t>
      </w:r>
      <w:r w:rsidRPr="00390FD5">
        <w:rPr>
          <w:rFonts w:ascii="Arial" w:hAnsi="Arial"/>
        </w:rPr>
        <w:softHyphen/>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77777777"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The U.S. Constitution—State constitutions are supreme within their respec</w:t>
      </w:r>
      <w:r w:rsidRPr="00390FD5">
        <w:rPr>
          <w:rFonts w:ascii="Arial" w:hAnsi="Arial"/>
        </w:rPr>
        <w:softHyphen/>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04523A38" w14:textId="307CFBE3" w:rsidR="00334743" w:rsidRPr="00390FD5" w:rsidRDefault="00334743">
      <w:pPr>
        <w:jc w:val="both"/>
        <w:rPr>
          <w:rFonts w:ascii="Arial" w:hAnsi="Arial"/>
          <w:i/>
        </w:rPr>
      </w:pPr>
      <w:r w:rsidRPr="00390FD5">
        <w:rPr>
          <w:rFonts w:ascii="Arial" w:hAnsi="Arial"/>
          <w:b/>
          <w:i/>
        </w:rPr>
        <w:tab/>
      </w:r>
      <w:r w:rsidRPr="00390FD5">
        <w:rPr>
          <w:rFonts w:ascii="Arial" w:hAnsi="Arial"/>
          <w:b/>
          <w:i/>
        </w:rPr>
        <w:tab/>
      </w:r>
      <w:r w:rsidR="00BC4BFE">
        <w:rPr>
          <w:rFonts w:ascii="Arial" w:hAnsi="Arial"/>
          <w:i/>
        </w:rPr>
        <w:t>(Chapter 1—Page 8</w:t>
      </w:r>
      <w:r w:rsidRPr="00390FD5">
        <w:rPr>
          <w:rFonts w:ascii="Arial" w:hAnsi="Arial"/>
          <w:i/>
        </w:rPr>
        <w:t>)</w:t>
      </w:r>
    </w:p>
    <w:p w14:paraId="61902446" w14:textId="77777777"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 refer to past decisions (prece</w:t>
      </w:r>
      <w:r w:rsidRPr="00390FD5">
        <w:rPr>
          <w:rFonts w:ascii="Arial" w:hAnsi="Arial"/>
        </w:rPr>
        <w:softHyphen/>
        <w:t xml:space="preserve">dents) in deciding cases involving similar issues.  Over time, because of application of the doctrine of </w:t>
      </w:r>
      <w:r w:rsidRPr="00390FD5">
        <w:rPr>
          <w:rFonts w:ascii="Arial" w:hAnsi="Arial"/>
          <w:i/>
        </w:rPr>
        <w:t xml:space="preserve">stare decisis </w:t>
      </w:r>
      <w:r w:rsidRPr="00390FD5">
        <w:rPr>
          <w:rFonts w:ascii="Arial" w:hAnsi="Arial"/>
        </w:rPr>
        <w:t>to issues that came before the courts, a body of jurispru</w:t>
      </w:r>
      <w:r w:rsidRPr="00390FD5">
        <w:rPr>
          <w:rFonts w:ascii="Arial" w:hAnsi="Arial"/>
        </w:rPr>
        <w:softHyphen/>
        <w:t>dence was formed that came to be known as the “common law”—because it was common to the Eng</w:t>
      </w:r>
      <w:r w:rsidRPr="00390FD5">
        <w:rPr>
          <w:rFonts w:ascii="Arial" w:hAnsi="Arial"/>
        </w:rPr>
        <w:softHyphen/>
        <w:t>lish realm.  Common law was applied in the American colonies prior to the War of Inde</w:t>
      </w:r>
      <w:r w:rsidRPr="00390FD5">
        <w:rPr>
          <w:rFonts w:ascii="Arial" w:hAnsi="Arial"/>
        </w:rPr>
        <w:softHyphen/>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Pr="00390FD5">
        <w:rPr>
          <w:rFonts w:ascii="Arial" w:hAnsi="Arial"/>
        </w:rPr>
        <w:t>is fundamental to the de</w:t>
      </w:r>
      <w:r w:rsidRPr="00390FD5">
        <w:rPr>
          <w:rFonts w:ascii="Arial" w:hAnsi="Arial"/>
        </w:rPr>
        <w:softHyphen/>
        <w:t>vel</w:t>
      </w:r>
      <w:r w:rsidRPr="00390FD5">
        <w:rPr>
          <w:rFonts w:ascii="Arial" w:hAnsi="Arial"/>
        </w:rPr>
        <w:softHyphen/>
        <w:t>opment of our legal tradition because without the acceptance and application of this doc</w:t>
      </w:r>
      <w:r w:rsidRPr="00390FD5">
        <w:rPr>
          <w:rFonts w:ascii="Arial" w:hAnsi="Arial"/>
        </w:rPr>
        <w:softHyphen/>
        <w:t>trine, the evolution of any objective legal concepts—and thus a legal “tradi</w:t>
      </w:r>
      <w:r w:rsidRPr="00390FD5">
        <w:rPr>
          <w:rFonts w:ascii="Arial" w:hAnsi="Arial"/>
        </w:rPr>
        <w:softHyphen/>
        <w:t>tion”—would have been impossible.</w:t>
      </w:r>
    </w:p>
    <w:p w14:paraId="71CC7887" w14:textId="77777777" w:rsidR="0058745C" w:rsidRPr="00390FD5" w:rsidRDefault="0058745C" w:rsidP="0058745C">
      <w:pPr>
        <w:rPr>
          <w:rFonts w:ascii="Arial" w:hAnsi="Arial"/>
        </w:rPr>
      </w:pPr>
    </w:p>
    <w:p w14:paraId="14DFFE5B" w14:textId="77777777" w:rsidR="00B832ED" w:rsidRDefault="00B832ED">
      <w:pPr>
        <w:rPr>
          <w:rFonts w:ascii="Arial" w:hAnsi="Arial"/>
          <w:b/>
        </w:rPr>
      </w:pPr>
      <w:r>
        <w:rPr>
          <w:rFonts w:ascii="Arial" w:hAnsi="Arial"/>
          <w:b/>
        </w:rPr>
        <w:br w:type="page"/>
      </w:r>
    </w:p>
    <w:p w14:paraId="4C38D0D9" w14:textId="5737DB2C" w:rsidR="0058745C" w:rsidRPr="00390FD5" w:rsidRDefault="0058745C" w:rsidP="0058745C">
      <w:pPr>
        <w:rPr>
          <w:rFonts w:ascii="Arial" w:hAnsi="Arial"/>
          <w:b/>
          <w:i/>
        </w:rPr>
      </w:pPr>
      <w:r w:rsidRPr="00390FD5">
        <w:rPr>
          <w:rFonts w:ascii="Arial" w:hAnsi="Arial"/>
          <w:b/>
        </w:rPr>
        <w:lastRenderedPageBreak/>
        <w:t>1-4A.</w:t>
      </w:r>
      <w:r w:rsidRPr="00390FD5">
        <w:rPr>
          <w:rFonts w:ascii="Arial" w:hAnsi="Arial"/>
          <w:b/>
        </w:rPr>
        <w:tab/>
      </w:r>
      <w:r w:rsidRPr="00390FD5">
        <w:rPr>
          <w:rFonts w:ascii="Arial" w:hAnsi="Arial"/>
          <w:b/>
        </w:rPr>
        <w:tab/>
      </w:r>
      <w:r w:rsidRPr="00390FD5">
        <w:rPr>
          <w:rFonts w:ascii="Arial" w:hAnsi="Arial"/>
          <w:b/>
          <w:i/>
        </w:rPr>
        <w:t>Remedies</w:t>
      </w:r>
    </w:p>
    <w:p w14:paraId="3AB0EDC6" w14:textId="4B40D0F6" w:rsidR="0058745C" w:rsidRPr="00390FD5" w:rsidRDefault="0058745C" w:rsidP="0058745C">
      <w:pPr>
        <w:rPr>
          <w:rFonts w:ascii="Arial" w:hAnsi="Arial"/>
          <w:b/>
        </w:rPr>
      </w:pPr>
      <w:r w:rsidRPr="00390FD5">
        <w:rPr>
          <w:rFonts w:ascii="Arial" w:hAnsi="Arial"/>
          <w:b/>
          <w:i/>
        </w:rPr>
        <w:tab/>
      </w:r>
      <w:r w:rsidRPr="00390FD5">
        <w:rPr>
          <w:rFonts w:ascii="Arial" w:hAnsi="Arial"/>
          <w:b/>
          <w:i/>
        </w:rPr>
        <w:tab/>
      </w:r>
      <w:r w:rsidR="00BC4BFE">
        <w:rPr>
          <w:rFonts w:ascii="Arial" w:hAnsi="Arial"/>
          <w:i/>
        </w:rPr>
        <w:t>(Chapter 1—Page</w:t>
      </w:r>
      <w:r w:rsidRPr="00390FD5">
        <w:rPr>
          <w:rFonts w:ascii="Arial" w:hAnsi="Arial"/>
          <w:i/>
        </w:rPr>
        <w:t xml:space="preserve"> </w:t>
      </w:r>
      <w:r w:rsidR="00BC4BFE">
        <w:rPr>
          <w:rFonts w:ascii="Arial" w:hAnsi="Arial"/>
          <w:i/>
        </w:rPr>
        <w:t>6</w:t>
      </w:r>
      <w:r w:rsidRPr="00390FD5">
        <w:rPr>
          <w:rFonts w:ascii="Arial" w:hAnsi="Arial"/>
          <w:i/>
        </w:rPr>
        <w:t>)</w:t>
      </w:r>
    </w:p>
    <w:p w14:paraId="309E8FB6" w14:textId="77777777" w:rsidR="0058745C" w:rsidRPr="00390FD5" w:rsidRDefault="0058745C" w:rsidP="0058745C">
      <w:pPr>
        <w:pStyle w:val="BodyTextIndent"/>
        <w:rPr>
          <w:rFonts w:ascii="Arial" w:hAnsi="Arial"/>
        </w:rPr>
      </w:pPr>
      <w:r w:rsidRPr="00390FD5">
        <w:rPr>
          <w:rFonts w:ascii="Arial" w:hAnsi="Arial"/>
          <w:b/>
        </w:rPr>
        <w:t>(a)</w:t>
      </w:r>
      <w:r w:rsidRPr="00390FD5">
        <w:rPr>
          <w:rFonts w:ascii="Arial" w:hAnsi="Arial"/>
        </w:rPr>
        <w:tab/>
        <w:t>In a suit by Arthur Rabe against Xavier Sanchez, Rabe is the plaintiff and San</w:t>
      </w:r>
      <w:r w:rsidRPr="00390FD5">
        <w:rPr>
          <w:rFonts w:ascii="Arial" w:hAnsi="Arial"/>
        </w:rPr>
        <w:softHyphen/>
        <w:t>chez is the defendant.</w:t>
      </w:r>
    </w:p>
    <w:p w14:paraId="4DFBF73B"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Specific performance is the remedy that includes an order to a party to perform a contract as promised.</w:t>
      </w:r>
    </w:p>
    <w:p w14:paraId="56488286"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Rescission is a remedy that includes an order to cancel a contract.</w:t>
      </w:r>
    </w:p>
    <w:p w14:paraId="36C444B1"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In both cases, these remedies are remedies in equity.</w:t>
      </w:r>
    </w:p>
    <w:p w14:paraId="228C175D" w14:textId="77777777" w:rsidR="0058745C" w:rsidRPr="00390FD5" w:rsidRDefault="0058745C" w:rsidP="0058745C">
      <w:pPr>
        <w:jc w:val="both"/>
        <w:rPr>
          <w:rFonts w:ascii="Arial" w:hAnsi="Arial"/>
          <w:b/>
        </w:rPr>
      </w:pPr>
      <w:r w:rsidRPr="00390FD5">
        <w:rPr>
          <w:rFonts w:ascii="Arial" w:hAnsi="Arial"/>
        </w:rPr>
        <w:tab/>
      </w:r>
      <w:r w:rsidRPr="00390FD5">
        <w:rPr>
          <w:rFonts w:ascii="Arial" w:hAnsi="Arial"/>
          <w:b/>
        </w:rPr>
        <w:t>(e)</w:t>
      </w:r>
      <w:r w:rsidRPr="00390FD5">
        <w:rPr>
          <w:rFonts w:ascii="Arial" w:hAnsi="Arial"/>
          <w:b/>
        </w:rPr>
        <w:tab/>
      </w:r>
      <w:r w:rsidRPr="00390FD5">
        <w:rPr>
          <w:rFonts w:ascii="Arial" w:hAnsi="Arial"/>
        </w:rPr>
        <w:t>If Sanchez appeals your decision, Sanchez would be the appellant (or peti</w:t>
      </w:r>
      <w:r w:rsidRPr="00390FD5">
        <w:rPr>
          <w:rFonts w:ascii="Arial" w:hAnsi="Arial"/>
        </w:rPr>
        <w:softHyphen/>
        <w:t>tioner) and Rabe would be the appellee (or respondent).</w:t>
      </w:r>
    </w:p>
    <w:p w14:paraId="4D40685F" w14:textId="77777777" w:rsidR="0058745C" w:rsidRPr="00390FD5" w:rsidRDefault="0058745C" w:rsidP="0058745C">
      <w:pPr>
        <w:jc w:val="both"/>
        <w:rPr>
          <w:rFonts w:ascii="Arial" w:hAnsi="Arial"/>
        </w:rPr>
      </w:pPr>
    </w:p>
    <w:p w14:paraId="3AF0E2B2" w14:textId="48C9D413" w:rsidR="0058745C" w:rsidRPr="00065C45" w:rsidRDefault="00B81891" w:rsidP="0058745C">
      <w:pPr>
        <w:jc w:val="both"/>
        <w:rPr>
          <w:rFonts w:ascii="Arial" w:hAnsi="Arial"/>
          <w:b/>
          <w:color w:val="000000"/>
        </w:rPr>
      </w:pPr>
      <w:r>
        <w:rPr>
          <w:rFonts w:ascii="Arial" w:hAnsi="Arial"/>
          <w:b/>
          <w:color w:val="000000"/>
        </w:rPr>
        <w:t>1–5</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0B9B58FA"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Pr>
          <w:rFonts w:ascii="Arial" w:hAnsi="Arial"/>
          <w:b/>
        </w:rPr>
        <w:t>6</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Pr>
          <w:rFonts w:ascii="Arial" w:hAnsi="Arial"/>
          <w:b/>
          <w:i/>
        </w:rPr>
        <w:t>—Reading Citations</w:t>
      </w:r>
    </w:p>
    <w:p w14:paraId="57454AE1" w14:textId="04A7C705" w:rsidR="0032595F" w:rsidRPr="00945E00" w:rsidRDefault="0032595F" w:rsidP="0032595F">
      <w:pPr>
        <w:jc w:val="both"/>
        <w:rPr>
          <w:rFonts w:ascii="Arial" w:hAnsi="Arial" w:cs="Arial"/>
        </w:rPr>
      </w:pPr>
      <w:r w:rsidRPr="00945E00">
        <w:rPr>
          <w:rFonts w:ascii="Arial" w:hAnsi="Arial" w:cs="Arial"/>
        </w:rPr>
        <w:t>The court’s opinion in this case—</w:t>
      </w:r>
      <w:r w:rsidRPr="00945E00">
        <w:rPr>
          <w:rFonts w:ascii="Arial" w:hAnsi="Arial" w:cs="Arial"/>
          <w:i/>
        </w:rPr>
        <w:t>United States v. Yi</w:t>
      </w:r>
      <w:r w:rsidRPr="00945E00">
        <w:rPr>
          <w:rFonts w:ascii="Arial" w:hAnsi="Arial" w:cs="Arial"/>
        </w:rPr>
        <w:t xml:space="preserve">, </w:t>
      </w:r>
      <w:r w:rsidRPr="00945E00">
        <w:rPr>
          <w:rFonts w:ascii="Arial" w:hAnsi="Arial" w:cs="Arial"/>
          <w:color w:val="000000"/>
        </w:rPr>
        <w:t>70 F.3d 800</w:t>
      </w:r>
      <w:r w:rsidRPr="00945E00">
        <w:rPr>
          <w:rFonts w:ascii="Arial" w:hAnsi="Arial" w:cs="Arial"/>
        </w:rPr>
        <w:t xml:space="preserve"> (9th Cir. 2013)—can be found in volume 70 of </w:t>
      </w:r>
      <w:r w:rsidRPr="00945E00">
        <w:rPr>
          <w:rFonts w:ascii="Arial" w:hAnsi="Arial" w:cs="Arial"/>
          <w:i/>
        </w:rPr>
        <w:t>Federal Reporter, Third Series</w:t>
      </w:r>
      <w:r w:rsidRPr="00945E00">
        <w:rPr>
          <w:rFonts w:ascii="Arial" w:hAnsi="Arial" w:cs="Arial"/>
        </w:rPr>
        <w:t xml:space="preserve"> on page 800. The United States Court of Appeals for the Ninth Circuit issued this opinion in 2013.</w:t>
      </w:r>
    </w:p>
    <w:p w14:paraId="74EAAA31" w14:textId="77777777" w:rsidR="00334743" w:rsidRPr="00390FD5" w:rsidRDefault="00334743">
      <w:pPr>
        <w:jc w:val="both"/>
        <w:rPr>
          <w:rFonts w:ascii="Arial" w:hAnsi="Arial"/>
        </w:rPr>
      </w:pPr>
    </w:p>
    <w:p w14:paraId="6990161B" w14:textId="415817B8" w:rsidR="00334743" w:rsidRPr="00390FD5" w:rsidRDefault="006B212C">
      <w:pPr>
        <w:rPr>
          <w:rFonts w:ascii="Arial" w:hAnsi="Arial"/>
          <w:b/>
          <w:i/>
        </w:rPr>
      </w:pPr>
      <w:r>
        <w:rPr>
          <w:rFonts w:ascii="Arial" w:hAnsi="Arial"/>
          <w:b/>
        </w:rPr>
        <w:t>1-7</w:t>
      </w:r>
      <w:r w:rsidR="00334743" w:rsidRPr="00390FD5">
        <w:rPr>
          <w:rFonts w:ascii="Arial" w:hAnsi="Arial"/>
          <w:b/>
        </w:rPr>
        <w:t>A.</w:t>
      </w:r>
      <w:r w:rsidR="00334743" w:rsidRPr="00390FD5">
        <w:rPr>
          <w:rFonts w:ascii="Arial" w:hAnsi="Arial"/>
          <w:b/>
        </w:rPr>
        <w:tab/>
      </w:r>
      <w:r w:rsidR="0058745C" w:rsidRPr="00390FD5">
        <w:rPr>
          <w:rFonts w:ascii="Arial" w:hAnsi="Arial"/>
          <w:b/>
        </w:rPr>
        <w:tab/>
      </w:r>
      <w:r w:rsidR="00334743" w:rsidRPr="00390FD5">
        <w:rPr>
          <w:rFonts w:ascii="Arial" w:hAnsi="Arial"/>
          <w:b/>
          <w:smallCaps/>
        </w:rPr>
        <w:t>A Question of Ethics</w:t>
      </w:r>
      <w:r w:rsidR="00551811">
        <w:rPr>
          <w:rFonts w:ascii="Arial" w:hAnsi="Arial"/>
          <w:b/>
          <w:smallCaps/>
        </w:rPr>
        <w:t>—</w:t>
      </w:r>
      <w:r w:rsidR="00334743" w:rsidRPr="00390FD5">
        <w:rPr>
          <w:rFonts w:ascii="Arial" w:hAnsi="Arial"/>
          <w:b/>
          <w:i/>
        </w:rPr>
        <w:t>The common law tradition</w:t>
      </w:r>
    </w:p>
    <w:p w14:paraId="57ACF0D5" w14:textId="77777777" w:rsidR="00334743" w:rsidRPr="00390FD5" w:rsidRDefault="00334743">
      <w:pPr>
        <w:jc w:val="both"/>
        <w:rPr>
          <w:rFonts w:ascii="Arial" w:hAnsi="Arial"/>
        </w:rPr>
      </w:pPr>
      <w:r w:rsidRPr="00390FD5">
        <w:rPr>
          <w:rFonts w:ascii="Arial" w:hAnsi="Arial"/>
          <w:b/>
          <w:smallCaps/>
        </w:rPr>
        <w:tab/>
      </w:r>
      <w:r w:rsidRPr="00390FD5">
        <w:rPr>
          <w:rFonts w:ascii="Arial" w:hAnsi="Arial"/>
          <w:b/>
        </w:rPr>
        <w:t>(a)</w:t>
      </w:r>
      <w:r w:rsidRPr="00390FD5">
        <w:rPr>
          <w:rFonts w:ascii="Arial" w:hAnsi="Arial"/>
          <w:b/>
          <w:smallCaps/>
        </w:rPr>
        <w:tab/>
      </w:r>
      <w:r w:rsidRPr="00390FD5">
        <w:rPr>
          <w:rFonts w:ascii="Arial" w:hAnsi="Arial"/>
        </w:rPr>
        <w:t>Your answer to these questions and the reasons for those answers will likely follow one of the three schools of jurisprudential thought discussed in Chapter 1.  In other words, your reasoning would indicate how you personally view the nature of ethics and the law.  If your sentiments are similar to those of the positivist school, you would have little difficulty.  Your answers would include that regardless of the neces</w:t>
      </w:r>
      <w:r w:rsidRPr="00390FD5">
        <w:rPr>
          <w:rFonts w:ascii="Arial" w:hAnsi="Arial"/>
        </w:rPr>
        <w:softHyphen/>
        <w:t>sity, or even the ethicality, of the men’s actions, the crimi</w:t>
      </w:r>
      <w:r w:rsidRPr="00390FD5">
        <w:rPr>
          <w:rFonts w:ascii="Arial" w:hAnsi="Arial"/>
        </w:rPr>
        <w:softHyphen/>
        <w:t>nal law of their nation should be applied.  In contrast, if you hold that there is a higher, “natural” law with legal and ethical principles to which all human beings are subject, you might have concluded that, given their circumstances, the men should be subject to that higher law, not any nation’s particular laws.  If you reached this con</w:t>
      </w:r>
      <w:r w:rsidRPr="00390FD5">
        <w:rPr>
          <w:rFonts w:ascii="Arial" w:hAnsi="Arial"/>
        </w:rPr>
        <w:softHyphen/>
        <w:t>clusion, then you would have to further decide whether those principles would sanction the killing of another human being for the sake of necessity—survival in these circum</w:t>
      </w:r>
      <w:r w:rsidRPr="00390FD5">
        <w:rPr>
          <w:rFonts w:ascii="Arial" w:hAnsi="Arial"/>
        </w:rPr>
        <w:softHyphen/>
        <w:t>stances—or absolutely prohibit the tak</w:t>
      </w:r>
      <w:r w:rsidRPr="00390FD5">
        <w:rPr>
          <w:rFonts w:ascii="Arial" w:hAnsi="Arial"/>
        </w:rPr>
        <w:softHyphen/>
        <w:t>ing of another’s life under any cir</w:t>
      </w:r>
      <w:r w:rsidRPr="00390FD5">
        <w:rPr>
          <w:rFonts w:ascii="Arial" w:hAnsi="Arial"/>
        </w:rPr>
        <w:softHyphen/>
        <w:t>cum</w:t>
      </w:r>
      <w:r w:rsidRPr="00390FD5">
        <w:rPr>
          <w:rFonts w:ascii="Arial" w:hAnsi="Arial"/>
        </w:rPr>
        <w:softHyphen/>
        <w:t>stances.  This is both a legal and an ethical ques</w:t>
      </w:r>
      <w:r w:rsidRPr="00390FD5">
        <w:rPr>
          <w:rFonts w:ascii="Arial" w:hAnsi="Arial"/>
        </w:rPr>
        <w:softHyphen/>
        <w:t>tion that you would ultimately answer on the basis of your per</w:t>
      </w:r>
      <w:r w:rsidRPr="00390FD5">
        <w:rPr>
          <w:rFonts w:ascii="Arial" w:hAnsi="Arial"/>
        </w:rPr>
        <w:softHyphen/>
        <w:t>sonal eth</w:t>
      </w:r>
      <w:r w:rsidRPr="00390FD5">
        <w:rPr>
          <w:rFonts w:ascii="Arial" w:hAnsi="Arial"/>
        </w:rPr>
        <w:softHyphen/>
        <w:t xml:space="preserve">ical, religious, or philosophical </w:t>
      </w:r>
      <w:r w:rsidRPr="00390FD5">
        <w:rPr>
          <w:rFonts w:ascii="Arial" w:hAnsi="Arial"/>
        </w:rPr>
        <w:lastRenderedPageBreak/>
        <w:t>leanings.  Approaching the question from a le</w:t>
      </w:r>
      <w:r w:rsidRPr="00390FD5">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w:t>
      </w:r>
      <w:r w:rsidRPr="00390FD5">
        <w:rPr>
          <w:rFonts w:ascii="Arial" w:hAnsi="Arial"/>
        </w:rPr>
        <w:softHyphen/>
        <w:t>ligation to be responsive to soci</w:t>
      </w:r>
      <w:r w:rsidRPr="00390FD5">
        <w:rPr>
          <w:rFonts w:ascii="Arial" w:hAnsi="Arial"/>
        </w:rPr>
        <w:softHyphen/>
        <w:t>ety’s ethical standards?  If so, to what extent should this ob</w:t>
      </w:r>
      <w:r w:rsidRPr="00390FD5">
        <w:rPr>
          <w:rFonts w:ascii="Arial" w:hAnsi="Arial"/>
        </w:rPr>
        <w:softHyphen/>
        <w:t>ligation be a deter</w:t>
      </w:r>
      <w:r w:rsidRPr="00390FD5">
        <w:rPr>
          <w:rFonts w:ascii="Arial" w:hAnsi="Arial"/>
        </w:rPr>
        <w:softHyphen/>
        <w:t>mining factor in your decision, and how do you balance this obliga</w:t>
      </w:r>
      <w:r w:rsidRPr="00390FD5">
        <w:rPr>
          <w:rFonts w:ascii="Arial" w:hAnsi="Arial"/>
        </w:rPr>
        <w:softHyphen/>
        <w:t>tion against your duty to uphold the law?</w:t>
      </w:r>
    </w:p>
    <w:p w14:paraId="20A01238" w14:textId="77777777" w:rsidR="00334743" w:rsidRPr="00390FD5" w:rsidRDefault="00334743">
      <w:pPr>
        <w:tabs>
          <w:tab w:val="left" w:pos="720"/>
        </w:tabs>
        <w:jc w:val="both"/>
        <w:rPr>
          <w:rFonts w:ascii="Arial" w:hAnsi="Arial"/>
        </w:rPr>
      </w:pPr>
      <w:r w:rsidRPr="00390FD5">
        <w:rPr>
          <w:rFonts w:ascii="Arial" w:hAnsi="Arial"/>
          <w:i/>
        </w:rPr>
        <w:tab/>
      </w:r>
      <w:r w:rsidRPr="00390FD5">
        <w:rPr>
          <w:rFonts w:ascii="Arial" w:hAnsi="Arial"/>
          <w:b/>
        </w:rPr>
        <w:t>(b)</w:t>
      </w:r>
      <w:r w:rsidRPr="00390FD5">
        <w:rPr>
          <w:rFonts w:ascii="Arial" w:hAnsi="Arial"/>
        </w:rPr>
        <w:tab/>
        <w:t>The legal realists believed that, just as each judge is influenced by the be</w:t>
      </w:r>
      <w:r w:rsidRPr="00390FD5">
        <w:rPr>
          <w:rFonts w:ascii="Arial" w:hAnsi="Arial"/>
        </w:rPr>
        <w:softHyphen/>
        <w:t>liefs and attitudes unique to his or her personality, so, too, is each case at</w:t>
      </w:r>
      <w:r w:rsidRPr="00390FD5">
        <w:rPr>
          <w:rFonts w:ascii="Arial" w:hAnsi="Arial"/>
        </w:rPr>
        <w:softHyphen/>
        <w:t>tended by a unique set of circumstances.  According to the legal realist school of thought, judges should tailor their decisions to take account of the specific cir</w:t>
      </w:r>
      <w:r w:rsidRPr="00390FD5">
        <w:rPr>
          <w:rFonts w:ascii="Arial" w:hAnsi="Arial"/>
        </w:rPr>
        <w:softHyphen/>
        <w:t>cumstances of each case, rather than rely on an abstract rule that may not re</w:t>
      </w:r>
      <w:r w:rsidRPr="00390FD5">
        <w:rPr>
          <w:rFonts w:ascii="Arial" w:hAnsi="Arial"/>
        </w:rPr>
        <w:softHyphen/>
        <w:t>late to those circumstances.  Legal realists also believe that judges should con</w:t>
      </w:r>
      <w:r w:rsidRPr="00390FD5">
        <w:rPr>
          <w:rFonts w:ascii="Arial" w:hAnsi="Arial"/>
        </w:rPr>
        <w:softHyphen/>
        <w:t>sider extra-legal sources, such as economic and sociological data, in making decisions, to the extent that those sources illuminate the circum</w:t>
      </w:r>
      <w:r w:rsidRPr="00390FD5">
        <w:rPr>
          <w:rFonts w:ascii="Arial" w:hAnsi="Arial"/>
        </w:rPr>
        <w:softHyphen/>
        <w:t>stances and is</w:t>
      </w:r>
      <w:r w:rsidRPr="00390FD5">
        <w:rPr>
          <w:rFonts w:ascii="Arial" w:hAnsi="Arial"/>
        </w:rPr>
        <w:softHyphen/>
        <w:t>sues involved in specific cases.  A counterargument can be de</w:t>
      </w:r>
      <w:r w:rsidRPr="00390FD5">
        <w:rPr>
          <w:rFonts w:ascii="Arial" w:hAnsi="Arial"/>
        </w:rPr>
        <w:softHyphen/>
        <w:t>rived from the pos</w:t>
      </w:r>
      <w:r w:rsidRPr="00390FD5">
        <w:rPr>
          <w:rFonts w:ascii="Arial" w:hAnsi="Arial"/>
        </w:rPr>
        <w:softHyphen/>
        <w:t>itivist school:  the law is the law, and there is no need to look beyond it to apply it.  In fact, a legal positivist might argue that looking at ex</w:t>
      </w:r>
      <w:r w:rsidRPr="00390FD5">
        <w:rPr>
          <w:rFonts w:ascii="Arial" w:hAnsi="Arial"/>
        </w:rPr>
        <w:softHyphen/>
        <w:t>tra-legal sources would be acting contrary to the law.</w:t>
      </w:r>
    </w:p>
    <w:p w14:paraId="37E7A4F8" w14:textId="77777777" w:rsidR="001B1FF8" w:rsidRPr="00390FD5" w:rsidRDefault="001B1FF8" w:rsidP="001B1FF8">
      <w:pPr>
        <w:jc w:val="both"/>
        <w:rPr>
          <w:rFonts w:ascii="Arial" w:hAnsi="Arial"/>
          <w:szCs w:val="24"/>
        </w:rPr>
      </w:pPr>
    </w:p>
    <w:p w14:paraId="4CB08187" w14:textId="5BA532C9" w:rsidR="001B1FF8" w:rsidRPr="00390FD5" w:rsidRDefault="006B212C" w:rsidP="001B1FF8">
      <w:pPr>
        <w:jc w:val="both"/>
        <w:rPr>
          <w:rFonts w:ascii="Arial" w:hAnsi="Arial"/>
        </w:rPr>
      </w:pPr>
      <w:r>
        <w:rPr>
          <w:rFonts w:ascii="Arial" w:hAnsi="Arial"/>
          <w:b/>
        </w:rPr>
        <w:t>1–8</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smallCaps/>
        </w:rPr>
        <w:t>Legal Reasoning Group Activity—</w:t>
      </w:r>
      <w:r w:rsidR="001B1FF8" w:rsidRPr="00390FD5">
        <w:rPr>
          <w:rFonts w:ascii="Arial" w:hAnsi="Arial"/>
          <w:b/>
          <w:i/>
        </w:rPr>
        <w:t>Court opinions</w:t>
      </w:r>
    </w:p>
    <w:p w14:paraId="2A66042B" w14:textId="788C5E04"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the conclusion reached by the ma</w:t>
      </w:r>
      <w:r w:rsidRPr="00390FD5">
        <w:rPr>
          <w:rFonts w:ascii="Arial" w:hAnsi="Arial"/>
          <w:szCs w:val="24"/>
        </w:rPr>
        <w:softHyphen/>
        <w:t>jority of the court but not necessarily with the legal reasoning that led the con</w:t>
      </w:r>
      <w:r w:rsidRPr="00390FD5">
        <w:rPr>
          <w:rFonts w:ascii="Arial" w:hAnsi="Arial"/>
          <w:szCs w:val="24"/>
        </w:rPr>
        <w:softHyphen/>
        <w:t>clusion.</w:t>
      </w:r>
    </w:p>
    <w:p w14:paraId="26BA9D38" w14:textId="53CE819F"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1B1FF8" w:rsidRPr="00390FD5">
        <w:rPr>
          <w:rFonts w:ascii="Arial" w:hAnsi="Arial"/>
          <w:szCs w:val="24"/>
        </w:rPr>
        <w:softHyphen/>
        <w:t>ity of the court, ex</w:t>
      </w:r>
      <w:r w:rsidR="001B1FF8" w:rsidRPr="00390FD5">
        <w:rPr>
          <w:rFonts w:ascii="Arial" w:hAnsi="Arial"/>
          <w:szCs w:val="24"/>
        </w:rPr>
        <w:softHyphen/>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BB22D8" w:rsidRDefault="00BB22D8">
      <w:r>
        <w:separator/>
      </w:r>
    </w:p>
  </w:endnote>
  <w:endnote w:type="continuationSeparator" w:id="0">
    <w:p w14:paraId="0F71E023" w14:textId="77777777" w:rsidR="00BB22D8" w:rsidRDefault="00BB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334743" w:rsidRPr="00390FD5" w:rsidRDefault="00334743">
    <w:pPr>
      <w:pStyle w:val="Footer"/>
      <w:rPr>
        <w:rFonts w:ascii="Arial" w:hAnsi="Arial"/>
      </w:rPr>
    </w:pPr>
  </w:p>
  <w:p w14:paraId="4F32C99C"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334743" w:rsidRPr="00390FD5" w:rsidRDefault="00334743">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334743" w:rsidRPr="00390FD5" w:rsidRDefault="00334743">
    <w:pPr>
      <w:pStyle w:val="Footer"/>
      <w:rPr>
        <w:rFonts w:ascii="Arial" w:hAnsi="Arial"/>
      </w:rPr>
    </w:pPr>
  </w:p>
  <w:p w14:paraId="3B6367FB"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334743" w:rsidRPr="00390FD5" w:rsidRDefault="00334743">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615271" w:rsidRPr="00C00359" w:rsidRDefault="00615271"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065C45">
      <w:rPr>
        <w:rStyle w:val="PageNumber"/>
        <w:rFonts w:ascii="Arial" w:hAnsi="Arial"/>
        <w:b/>
      </w:rPr>
      <w:t>1</w:t>
    </w:r>
    <w:r w:rsidRPr="00C00359">
      <w:rPr>
        <w:rStyle w:val="PageNumber"/>
        <w:rFonts w:ascii="Arial" w:hAnsi="Arial"/>
        <w:b/>
      </w:rPr>
      <w:fldChar w:fldCharType="end"/>
    </w:r>
  </w:p>
  <w:p w14:paraId="392BE8A1" w14:textId="77777777" w:rsidR="00334743" w:rsidRPr="00390FD5" w:rsidRDefault="00334743">
    <w:pPr>
      <w:pStyle w:val="Footer"/>
      <w:jc w:val="center"/>
      <w:rPr>
        <w:rFonts w:ascii="Arial" w:hAnsi="Arial"/>
        <w:b/>
      </w:rPr>
    </w:pPr>
  </w:p>
  <w:p w14:paraId="64884805"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334743" w:rsidRPr="00390FD5" w:rsidRDefault="0033474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BB22D8" w:rsidRDefault="00BB22D8">
      <w:r>
        <w:separator/>
      </w:r>
    </w:p>
  </w:footnote>
  <w:footnote w:type="continuationSeparator" w:id="0">
    <w:p w14:paraId="77E853EC" w14:textId="77777777" w:rsidR="00BB22D8" w:rsidRDefault="00BB22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77777777" w:rsidR="00615271" w:rsidRPr="00CC4F59" w:rsidRDefault="00615271" w:rsidP="00615271">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065C45">
      <w:rPr>
        <w:rFonts w:ascii="B New Century Schlbk Bold" w:hAnsi="B New Century Schlbk Bold"/>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Unit One:  The Legal Environment of Business</w:t>
    </w:r>
  </w:p>
  <w:p w14:paraId="4E21E28C" w14:textId="77777777" w:rsidR="00615271" w:rsidRPr="00065C45" w:rsidRDefault="00615271">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395EDC7A" w:rsidR="00615271" w:rsidRPr="00CC4F59" w:rsidRDefault="00615271"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 xml:space="preserve">:  </w:t>
    </w:r>
    <w:r>
      <w:rPr>
        <w:rFonts w:ascii="Arial" w:hAnsi="Arial"/>
        <w:caps/>
        <w:sz w:val="20"/>
      </w:rPr>
      <w:t>Introduction to Law and Legal Reasoning</w:t>
    </w:r>
    <w:r w:rsidRPr="00CC4F59">
      <w:rPr>
        <w:rFonts w:ascii="Arial" w:hAnsi="Arial"/>
        <w:caps/>
        <w:sz w:val="20"/>
      </w:rPr>
      <w:t xml:space="preserve">          </w:t>
    </w: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065C45">
      <w:rPr>
        <w:rFonts w:ascii="B New Century Schlbk Bold" w:hAnsi="B New Century Schlbk Bold"/>
        <w:caps/>
      </w:rPr>
      <w:t>5</w:t>
    </w:r>
    <w:r>
      <w:rPr>
        <w:rFonts w:ascii="B New Century Schlbk Bold" w:hAnsi="B New Century Schlbk Bold"/>
        <w:caps/>
      </w:rPr>
      <w:fldChar w:fldCharType="end"/>
    </w:r>
  </w:p>
  <w:p w14:paraId="766132C6" w14:textId="7F87446B" w:rsidR="00334743" w:rsidRPr="00390FD5" w:rsidRDefault="00334743">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65C45"/>
    <w:rsid w:val="001B1FF8"/>
    <w:rsid w:val="0020488A"/>
    <w:rsid w:val="0032595F"/>
    <w:rsid w:val="00334743"/>
    <w:rsid w:val="00390FD5"/>
    <w:rsid w:val="00524E5A"/>
    <w:rsid w:val="00551811"/>
    <w:rsid w:val="0058745C"/>
    <w:rsid w:val="00615271"/>
    <w:rsid w:val="00630565"/>
    <w:rsid w:val="006B212C"/>
    <w:rsid w:val="007C6768"/>
    <w:rsid w:val="00855565"/>
    <w:rsid w:val="00945E00"/>
    <w:rsid w:val="00A90CBA"/>
    <w:rsid w:val="00B81891"/>
    <w:rsid w:val="00B832ED"/>
    <w:rsid w:val="00BB22D8"/>
    <w:rsid w:val="00BC4BFE"/>
    <w:rsid w:val="00C17480"/>
    <w:rsid w:val="00C52B1A"/>
    <w:rsid w:val="00D6236E"/>
    <w:rsid w:val="00D633E0"/>
    <w:rsid w:val="00D942CD"/>
    <w:rsid w:val="00DC69F5"/>
    <w:rsid w:val="00EB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1851</Words>
  <Characters>10553</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Clark 12e-AM-Ch01.doc</vt:lpstr>
    </vt:vector>
  </TitlesOfParts>
  <Manager/>
  <Company>Eric Hollowell</Company>
  <LinksUpToDate>false</LinksUpToDate>
  <CharactersWithSpaces>12380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Ch01-AM-Clark 13e</dc:title>
  <dc:subject/>
  <dc:creator>Eric Hollowell</dc:creator>
  <cp:keywords/>
  <dc:description/>
  <cp:lastModifiedBy>Suzanne Jasin</cp:lastModifiedBy>
  <cp:revision>22</cp:revision>
  <cp:lastPrinted>2010-10-27T19:40:00Z</cp:lastPrinted>
  <dcterms:created xsi:type="dcterms:W3CDTF">2013-02-22T17:55:00Z</dcterms:created>
  <dcterms:modified xsi:type="dcterms:W3CDTF">2013-09-04T18:04:00Z</dcterms:modified>
  <cp:category/>
</cp:coreProperties>
</file>